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26-255</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511</w:t>
      </w:r>
    </w:p>
    <w:p>
      <w:pPr>
        <w:spacing w:before="0" w:after="0" w:line="480"/>
        <w:ind w:left="120"/>
        <w:jc w:val="center"/>
      </w:pPr>
      <w:r>
        <w:rPr>
          <w:rFonts w:ascii="Times New Roman" w:hAnsi="Times New Roman"/>
          <w:b w:val="false"/>
          <w:i w:val="false"/>
          <w:color w:val="000000"/>
          <w:sz w:val="24"/>
        </w:rPr>
        <w:t>“Special Permits for Operation and Movement of Vehicles and Loads of Excess Size and Weight”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321E.29B</w:t>
      </w:r>
    </w:p>
    <w:p>
      <w:pPr>
        <w:spacing w:before="0" w:after="0" w:line="480"/>
        <w:ind w:left="120"/>
        <w:jc w:val="both"/>
      </w:pPr>
      <w:r>
        <w:rPr>
          <w:rFonts w:ascii="Times New Roman" w:hAnsi="Times New Roman"/>
          <w:b w:val="false"/>
          <w:i w:val="false"/>
          <w:color w:val="000000"/>
          <w:sz w:val="24"/>
        </w:rPr>
        <w:t>State or federal law(s) implemented by the rulemaking: Iowa Code section 321E.29B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3:30 to 4 p.m.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911 174 41#</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 2429, which authorizes permit-issuing authorities to issue annual overweight permits for vehicles transporting fluid milk products with a gross vehicle weight of up to 136,000 pounds. The legislation directs the Department to establish, through administrative rulemaking, the required minimum distances of axle configurations for vehicles operating under these permits. The amendments also update the chapter’s citations to federal regulations.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rulemaking beyond those of the underlying statute. The legislation did not change the existing permit fees.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applying for annual fluid milk permits will benefit from having the required minimum distances of axle configurations set forth in administrative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that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Adopting rules to set forth minimum distances for axle configurations of vehicles operating under the fluid milk permit is required by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which is to conform with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beyond those of the underlying statute.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761—511.16(321,321E)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761—511.16</w:t>
      </w:r>
      <w:r>
        <w:rPr>
          <w:rFonts w:ascii="Times New Roman" w:hAnsi="Times New Roman"/>
          <w:b/>
          <w:i w:val="false"/>
          <w:color w:val="000000"/>
          <w:sz w:val="24"/>
        </w:rPr>
        <w:t xml:space="preserve">(321,321E) </w:t>
      </w:r>
      <w:r>
        <w:rPr>
          <w:rFonts w:ascii="Times New Roman" w:hAnsi="Times New Roman"/>
          <w:b/>
          <w:i w:val="false"/>
          <w:color w:val="000000"/>
          <w:sz w:val="24"/>
        </w:rPr>
        <w:t xml:space="preserve">Annual fluid milk products permits. </w:t>
      </w:r>
      <w:r>
        <w:rPr>
          <w:rFonts w:ascii="Times New Roman" w:hAnsi="Times New Roman"/>
          <w:b w:val="false"/>
          <w:i w:val="false"/>
          <w:color w:val="000000"/>
          <w:sz w:val="24"/>
        </w:rPr>
        <w:t xml:space="preserve">Annual fluid milk products permits are issued for indivisible loads of fluid milk products for travel when the weight of the vehicle or load exceeds statutory limits. Routing is subject to embargoed bridges and roads and posted speed limits. The owner or operator shall select a route using the vertical clearance map and road construction and travel restrictions map provided by the </w:t>
      </w:r>
      <w:r>
        <w:rPr>
          <w:rFonts w:ascii="Times New Roman" w:hAnsi="Times New Roman"/>
          <w:b w:val="false"/>
          <w:i w:val="false"/>
          <w:strike/>
          <w:color w:val="000000"/>
          <w:sz w:val="24"/>
        </w:rPr>
        <w:t>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permit-issuing authority</w:t>
      </w:r>
      <w:r>
        <w:rPr>
          <w:rFonts w:ascii="Times New Roman" w:hAnsi="Times New Roman"/>
          <w:b w:val="false"/>
          <w:i w:val="false"/>
          <w:color w:val="000000"/>
          <w:sz w:val="24"/>
        </w:rPr>
        <w:t xml:space="preserve">. Route, detour and road embargo for fluid milk products information may be found online at </w:t>
      </w:r>
      <w:hyperlink r:id="rId6">
        <w:r>
          <w:rPr>
            <w:rStyle w:val="Hyperlink"/>
            <w:rFonts w:ascii="Times New Roman" w:hAnsi="Times New Roman"/>
            <w:b w:val="false"/>
            <w:i w:val="false"/>
            <w:color w:val="000000"/>
            <w:sz w:val="24"/>
            <w:u w:val="single"/>
          </w:rPr>
          <w:t>www.511ia.org</w:t>
        </w:r>
      </w:hyperlink>
      <w:r>
        <w:rPr>
          <w:rFonts w:ascii="Times New Roman" w:hAnsi="Times New Roman"/>
          <w:b w:val="false"/>
          <w:i w:val="false"/>
          <w:color w:val="000000"/>
          <w:sz w:val="24"/>
        </w:rPr>
        <w:t xml:space="preserve"> or the department’s website for the embargo bridge maps at </w:t>
      </w:r>
      <w:hyperlink r:id="rId7">
        <w:r>
          <w:rPr>
            <w:rStyle w:val="Hyperlink"/>
            <w:rFonts w:ascii="Times New Roman" w:hAnsi="Times New Roman"/>
            <w:b w:val="false"/>
            <w:i w:val="false"/>
            <w:color w:val="000000"/>
            <w:sz w:val="24"/>
            <w:u w:val="single"/>
          </w:rPr>
          <w:t>www.iowadot.gov/mvd/motorcarriers/bridgemap.pdf</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travel on secondary roads, the owner or operator shall contact the local authority to verify any additional restrictions.</w:t>
      </w:r>
      <w:r>
        <w:rPr>
          <w:rFonts w:ascii="Times New Roman" w:hAnsi="Times New Roman"/>
          <w:b w:val="false"/>
          <w:i w:val="false"/>
          <w:color w:val="000000"/>
          <w:sz w:val="24"/>
        </w:rPr>
        <w:t xml:space="preserve"> Annual fluid milk products permits are issued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511.16(1)</w:t>
      </w:r>
      <w:r>
        <w:rPr>
          <w:rFonts w:ascii="Times New Roman" w:hAnsi="Times New Roman"/>
          <w:b w:val="false"/>
          <w:i w:val="false"/>
          <w:color w:val="000000"/>
          <w:sz w:val="24"/>
        </w:rPr>
        <w:t> </w:t>
      </w:r>
      <w:r>
        <w:rPr>
          <w:rFonts w:ascii="Times New Roman" w:hAnsi="Times New Roman"/>
          <w:b w:val="false"/>
          <w:i w:val="false"/>
          <w:color w:val="000000"/>
          <w:sz w:val="24"/>
        </w:rPr>
        <w:t>Vehicles with indivisible loads of fluid milk products provided the following are not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Distance. </w:t>
      </w:r>
      <w:r>
        <w:rPr>
          <w:rFonts w:ascii="Times New Roman" w:hAnsi="Times New Roman"/>
          <w:b w:val="false"/>
          <w:i w:val="false"/>
          <w:color w:val="000000"/>
          <w:sz w:val="24"/>
        </w:rPr>
        <w:t xml:space="preserve">Movement is allowed for unlimited distance on the primary road system, including the interstate, provided the vehicle is transporting fluid milk products to or from a milk plant, receiving station, or transfer station; routing through the </w:t>
      </w:r>
      <w:r>
        <w:rPr>
          <w:rFonts w:ascii="Times New Roman" w:hAnsi="Times New Roman"/>
          <w:b w:val="false"/>
          <w:i w:val="false"/>
          <w:strike/>
          <w:color w:val="000000"/>
          <w:sz w:val="24"/>
        </w:rPr>
        <w:t>motor vehicle division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permit-issuing authority</w:t>
      </w:r>
      <w:r>
        <w:rPr>
          <w:rFonts w:ascii="Times New Roman" w:hAnsi="Times New Roman"/>
          <w:b w:val="false"/>
          <w:i w:val="false"/>
          <w:color w:val="000000"/>
          <w:sz w:val="24"/>
        </w:rPr>
        <w:t xml:space="preserv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511.16(2)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321.454</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321.456</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321.457</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321.463</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321E.2</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321E.3</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321E.8</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321E.10</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321E.15</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321E.29A</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section 321E.29B as amended by </w:t>
      </w:r>
      <w:r>
        <w:rPr>
          <w:rFonts w:ascii="Times New Roman" w:hAnsi="Times New Roman"/>
          <w:b w:val="false"/>
          <w:i w:val="false"/>
          <w:color w:val="000000"/>
          <w:sz w:val="24"/>
          <w:u w:val="single"/>
        </w:rPr>
        <w:t>2026 Iowa Acts, Senate File 2429</w:t>
      </w:r>
      <w:r>
        <w:rPr>
          <w:rFonts w:ascii="Times New Roman" w:hAnsi="Times New Roman"/>
          <w:b w:val="false"/>
          <w:i w:val="false"/>
          <w:color w:val="000000"/>
          <w:sz w:val="24"/>
          <w:u w:val="single"/>
        </w:rPr>
        <w:t>, section 1</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511.17(6)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511.17(6)</w:t>
      </w:r>
      <w:r>
        <w:rPr>
          <w:rFonts w:ascii="Times New Roman" w:hAnsi="Times New Roman"/>
          <w:b w:val="false"/>
          <w:i w:val="false"/>
          <w:color w:val="000000"/>
          <w:sz w:val="24"/>
        </w:rPr>
        <w:t> </w:t>
      </w:r>
      <w:r>
        <w:rPr>
          <w:rFonts w:ascii="Times New Roman" w:hAnsi="Times New Roman"/>
          <w:b w:val="false"/>
          <w:i/>
          <w:color w:val="000000"/>
          <w:sz w:val="24"/>
        </w:rPr>
        <w:t xml:space="preserve">Annual fluid milk products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movement under an annual fluid milk products permit, the gross weight on any axle cannot exceed 20,000 pounds with a maximum of 136,000 pounds total gross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Vehicles operating under annual fluid milk products permits with a total gross weight of between 0 and 96,000 pounds shall have a minimum axle distance of at least 26 feet from the center of the front axle to the center of the rear axle.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Vehicles operating under annual fluid milk products permits with a total gross weight of between 96,001 and 116,000 pounds shall have a minimum axle distance of at least 46 feet from the center of the front axle to the center of the rear axle. If the weight of any axle groups exceeds 96,000 pounds, the minimum distance within those axle groups must be at least 26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Vehicles operating under annual fluid milk products permits with a total gross weight of between 116,001 and 136,000 pounds shall have a minimum axle distance of at least 56 feet from the center of the front axle to the center of the rear axle. If the weight of any axle groups exceeds 96,000 pounds, the minimum distance of those axle groups must be at least 26 feet. If the weight of any axle groups exceeds 116,000 pounds, the minimum distance of those axle groups must be at least 46 feet.</w:t>
      </w:r>
    </w:p>
    <w:sectPr>
      <w:footerReference r:id="rId1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29962251533804?p=Xsv44XZDAfQi5Q7QbT" Type="http://schemas.openxmlformats.org/officeDocument/2006/relationships/hyperlink" Id="rId4"/>
    <Relationship TargetMode="External" Target="mailto:sara.siedsma@iowadot.us" Type="http://schemas.openxmlformats.org/officeDocument/2006/relationships/hyperlink" Id="rId5"/>
    <Relationship TargetMode="External" Target="https://www.511ia.org/@-97.89914,42.96908,5?show=iowaAppIncident,winterDriving,towingProhibitedReports,weatherRadar" Type="http://schemas.openxmlformats.org/officeDocument/2006/relationships/hyperlink" Id="rId6"/>
    <Relationship TargetMode="External" Target="http://www.iowadot.gov/mvd/motorcarriers/bridgemap.pdf" Type="http://schemas.openxmlformats.org/officeDocument/2006/relationships/hyperlink" Id="rId7"/>
    <Relationship TargetMode="External" Target="https://www.legis.iowa.gov/docs/ico/chapter/321.454.pdf" Type="http://schemas.openxmlformats.org/officeDocument/2006/relationships/hyperlink" Id="rId8"/>
    <Relationship TargetMode="External" Target="https://www.legis.iowa.gov/docs/ico/chapter/321.456.pdf" Type="http://schemas.openxmlformats.org/officeDocument/2006/relationships/hyperlink" Id="rId9"/>
    <Relationship TargetMode="External" Target="https://www.legis.iowa.gov/docs/ico/chapter/321.457.pdf" Type="http://schemas.openxmlformats.org/officeDocument/2006/relationships/hyperlink" Id="rId10"/>
    <Relationship TargetMode="External" Target="https://www.legis.iowa.gov/docs/ico/chapter/321.463.pdf" Type="http://schemas.openxmlformats.org/officeDocument/2006/relationships/hyperlink" Id="rId11"/>
    <Relationship TargetMode="External" Target="https://www.legis.iowa.gov/docs/ico/chapter/321E.2.pdf" Type="http://schemas.openxmlformats.org/officeDocument/2006/relationships/hyperlink" Id="rId12"/>
    <Relationship TargetMode="External" Target="https://www.legis.iowa.gov/docs/ico/chapter/321E.3.pdf" Type="http://schemas.openxmlformats.org/officeDocument/2006/relationships/hyperlink" Id="rId13"/>
    <Relationship TargetMode="External" Target="https://www.legis.iowa.gov/docs/ico/chapter/321E.8.pdf" Type="http://schemas.openxmlformats.org/officeDocument/2006/relationships/hyperlink" Id="rId14"/>
    <Relationship TargetMode="External" Target="https://www.legis.iowa.gov/docs/ico/chapter/321E.10.pdf" Type="http://schemas.openxmlformats.org/officeDocument/2006/relationships/hyperlink" Id="rId15"/>
    <Relationship TargetMode="External" Target="https://www.legis.iowa.gov/docs/ico/chapter/321E.15.pdf" Type="http://schemas.openxmlformats.org/officeDocument/2006/relationships/hyperlink" Id="rId16"/>
    <Relationship TargetMode="External" Target="https://www.legis.iowa.gov/docs/ico/chapter/321E.29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